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7B24" w14:textId="77777777" w:rsidR="00753D2D" w:rsidRPr="00753D2D" w:rsidRDefault="00753D2D" w:rsidP="00753D2D">
      <w:pPr>
        <w:rPr>
          <w:rFonts w:ascii="Arial" w:hAnsi="Arial" w:cs="Arial"/>
          <w:sz w:val="22"/>
          <w:szCs w:val="22"/>
        </w:rPr>
      </w:pPr>
      <w:r w:rsidRPr="00753D2D">
        <w:rPr>
          <w:rFonts w:ascii="Arial" w:hAnsi="Arial" w:cs="Arial"/>
          <w:sz w:val="22"/>
          <w:szCs w:val="22"/>
        </w:rPr>
        <w:t>Vom 27.01. bis zum 10.02. wurde die Yad-Vashem-Ausstellung „Lichter im Dunkeln – Frauen während des Holocaust“ im</w:t>
      </w:r>
      <w:r w:rsidR="00A47D26">
        <w:rPr>
          <w:rFonts w:ascii="Arial" w:hAnsi="Arial" w:cs="Arial"/>
          <w:sz w:val="22"/>
          <w:szCs w:val="22"/>
        </w:rPr>
        <w:t xml:space="preserve"> beruflichen</w:t>
      </w:r>
      <w:r w:rsidRPr="00753D2D">
        <w:rPr>
          <w:rFonts w:ascii="Arial" w:hAnsi="Arial" w:cs="Arial"/>
          <w:sz w:val="22"/>
          <w:szCs w:val="22"/>
        </w:rPr>
        <w:t xml:space="preserve"> Schulzentrum </w:t>
      </w:r>
      <w:r w:rsidR="00A47D26">
        <w:rPr>
          <w:rFonts w:ascii="Arial" w:hAnsi="Arial" w:cs="Arial"/>
          <w:sz w:val="22"/>
          <w:szCs w:val="22"/>
        </w:rPr>
        <w:t xml:space="preserve">der </w:t>
      </w:r>
      <w:r w:rsidRPr="00753D2D">
        <w:rPr>
          <w:rFonts w:ascii="Arial" w:hAnsi="Arial" w:cs="Arial"/>
          <w:sz w:val="22"/>
          <w:szCs w:val="22"/>
        </w:rPr>
        <w:t>Alexander-Fleming-Schule und der Hedwig-Dohm-Schule gezeigt. Insgesamt folgten über 50 Klassen der Einladung zur Ausstellung, die auf</w:t>
      </w:r>
      <w:r w:rsidR="00A47D26">
        <w:rPr>
          <w:rFonts w:ascii="Arial" w:hAnsi="Arial" w:cs="Arial"/>
          <w:sz w:val="22"/>
          <w:szCs w:val="22"/>
        </w:rPr>
        <w:t xml:space="preserve"> eine sehr</w:t>
      </w:r>
      <w:r w:rsidRPr="00753D2D">
        <w:rPr>
          <w:rFonts w:ascii="Arial" w:hAnsi="Arial" w:cs="Arial"/>
          <w:sz w:val="22"/>
          <w:szCs w:val="22"/>
        </w:rPr>
        <w:t xml:space="preserve"> breite</w:t>
      </w:r>
      <w:r w:rsidR="00A47D26">
        <w:rPr>
          <w:rFonts w:ascii="Arial" w:hAnsi="Arial" w:cs="Arial"/>
          <w:sz w:val="22"/>
          <w:szCs w:val="22"/>
        </w:rPr>
        <w:t xml:space="preserve"> und</w:t>
      </w:r>
      <w:r w:rsidRPr="00753D2D">
        <w:rPr>
          <w:rFonts w:ascii="Arial" w:hAnsi="Arial" w:cs="Arial"/>
          <w:sz w:val="22"/>
          <w:szCs w:val="22"/>
        </w:rPr>
        <w:t xml:space="preserve"> positive Resonanz bei den Lehrkräften und den Schülerinnen und Schülern stoß. Dutzende positiver Feedback-Beiträge, die freiwillig und anonym eingereicht werden konnten, belegen dies.</w:t>
      </w:r>
    </w:p>
    <w:p w14:paraId="7936DE07" w14:textId="77777777" w:rsidR="00753D2D" w:rsidRPr="00753D2D" w:rsidRDefault="00753D2D" w:rsidP="00753D2D">
      <w:pPr>
        <w:rPr>
          <w:rFonts w:ascii="Arial" w:hAnsi="Arial" w:cs="Arial"/>
          <w:b/>
          <w:bCs/>
          <w:sz w:val="22"/>
          <w:szCs w:val="22"/>
        </w:rPr>
      </w:pPr>
    </w:p>
    <w:p w14:paraId="48F0BD76" w14:textId="77777777" w:rsidR="00753D2D" w:rsidRPr="00753D2D" w:rsidRDefault="00753D2D" w:rsidP="00753D2D">
      <w:pPr>
        <w:rPr>
          <w:rFonts w:ascii="Arial" w:hAnsi="Arial" w:cs="Arial"/>
          <w:sz w:val="22"/>
          <w:szCs w:val="22"/>
        </w:rPr>
      </w:pPr>
      <w:r w:rsidRPr="00753D2D">
        <w:rPr>
          <w:rFonts w:ascii="Arial" w:hAnsi="Arial" w:cs="Arial"/>
          <w:b/>
          <w:bCs/>
          <w:sz w:val="22"/>
          <w:szCs w:val="22"/>
        </w:rPr>
        <w:t>Wie ist die Aufstellung aufgebaut?</w:t>
      </w:r>
    </w:p>
    <w:p w14:paraId="56A128B7" w14:textId="77777777" w:rsidR="00753D2D" w:rsidRPr="00753D2D" w:rsidRDefault="00753D2D" w:rsidP="00753D2D">
      <w:pPr>
        <w:rPr>
          <w:rFonts w:ascii="Arial" w:hAnsi="Arial" w:cs="Arial"/>
          <w:sz w:val="22"/>
          <w:szCs w:val="22"/>
        </w:rPr>
      </w:pPr>
      <w:r w:rsidRPr="00753D2D">
        <w:rPr>
          <w:rFonts w:ascii="Arial" w:hAnsi="Arial" w:cs="Arial"/>
          <w:sz w:val="22"/>
          <w:szCs w:val="22"/>
        </w:rPr>
        <w:t>Es gibt 30 Schautafeln zu acht übergeordneten Themen </w:t>
      </w:r>
      <w:r w:rsidRPr="00753D2D">
        <w:rPr>
          <w:rFonts w:ascii="Arial" w:hAnsi="Arial" w:cs="Arial"/>
          <w:i/>
          <w:iCs/>
          <w:sz w:val="22"/>
          <w:szCs w:val="22"/>
        </w:rPr>
        <w:t>Liebe, Mutterschaft, Sorge für Andere, Weiblichkeit, Widerstand und Rettung, Freundschaft, Glaube, Essen</w:t>
      </w:r>
      <w:r w:rsidRPr="00753D2D">
        <w:rPr>
          <w:rFonts w:ascii="Arial" w:hAnsi="Arial" w:cs="Arial"/>
          <w:sz w:val="22"/>
          <w:szCs w:val="22"/>
        </w:rPr>
        <w:t> und </w:t>
      </w:r>
      <w:r w:rsidRPr="00753D2D">
        <w:rPr>
          <w:rFonts w:ascii="Arial" w:hAnsi="Arial" w:cs="Arial"/>
          <w:i/>
          <w:iCs/>
          <w:sz w:val="22"/>
          <w:szCs w:val="22"/>
        </w:rPr>
        <w:t>Kunst</w:t>
      </w:r>
      <w:r w:rsidRPr="00753D2D">
        <w:rPr>
          <w:rFonts w:ascii="Arial" w:hAnsi="Arial" w:cs="Arial"/>
          <w:sz w:val="22"/>
          <w:szCs w:val="22"/>
        </w:rPr>
        <w:t>. Im Zentrum stehen dabei folgende Aspekte:</w:t>
      </w:r>
    </w:p>
    <w:p w14:paraId="7FA3CDF1" w14:textId="77777777" w:rsidR="00753D2D" w:rsidRPr="00753D2D" w:rsidRDefault="00753D2D" w:rsidP="00753D2D">
      <w:pPr>
        <w:pStyle w:val="p1"/>
        <w:numPr>
          <w:ilvl w:val="0"/>
          <w:numId w:val="1"/>
        </w:numPr>
        <w:spacing w:before="0" w:beforeAutospacing="0" w:after="0" w:afterAutospacing="0"/>
        <w:rPr>
          <w:rFonts w:ascii="Arial" w:hAnsi="Arial" w:cs="Arial"/>
          <w:sz w:val="22"/>
          <w:szCs w:val="22"/>
        </w:rPr>
      </w:pPr>
      <w:r w:rsidRPr="00753D2D">
        <w:rPr>
          <w:rFonts w:ascii="Arial" w:hAnsi="Arial" w:cs="Arial"/>
          <w:b/>
          <w:bCs/>
          <w:sz w:val="22"/>
          <w:szCs w:val="22"/>
        </w:rPr>
        <w:t>Alltag und Verfolgung aus weiblicher Perspektive</w:t>
      </w:r>
    </w:p>
    <w:p w14:paraId="4A20921B" w14:textId="77777777" w:rsidR="00753D2D" w:rsidRPr="00753D2D" w:rsidRDefault="00753D2D" w:rsidP="00753D2D">
      <w:pPr>
        <w:pStyle w:val="p2"/>
        <w:spacing w:before="0" w:beforeAutospacing="0" w:after="0" w:afterAutospacing="0"/>
        <w:ind w:left="720"/>
        <w:rPr>
          <w:rFonts w:ascii="Arial" w:hAnsi="Arial" w:cs="Arial"/>
          <w:sz w:val="22"/>
          <w:szCs w:val="22"/>
        </w:rPr>
      </w:pPr>
      <w:r w:rsidRPr="00753D2D">
        <w:rPr>
          <w:rFonts w:ascii="Arial" w:hAnsi="Arial" w:cs="Arial"/>
          <w:sz w:val="22"/>
          <w:szCs w:val="22"/>
        </w:rPr>
        <w:t>Die Ausstellung zeigt, wie Frauen die zunehmende Entrechtung, Ghettoisierung und Deportation erlebten – häufig in ihrer Rolle als Mütter, Töchter, Ehefrauen oder alleinstehende Frauen.</w:t>
      </w:r>
    </w:p>
    <w:p w14:paraId="5E9203E0" w14:textId="77777777" w:rsidR="00753D2D" w:rsidRPr="00753D2D" w:rsidRDefault="00753D2D" w:rsidP="00753D2D">
      <w:pPr>
        <w:pStyle w:val="p3"/>
        <w:spacing w:before="0" w:beforeAutospacing="0" w:after="0" w:afterAutospacing="0"/>
        <w:rPr>
          <w:rFonts w:ascii="Arial" w:hAnsi="Arial" w:cs="Arial"/>
          <w:sz w:val="22"/>
          <w:szCs w:val="22"/>
        </w:rPr>
      </w:pPr>
    </w:p>
    <w:p w14:paraId="22ABA210" w14:textId="77777777" w:rsidR="00753D2D" w:rsidRPr="00753D2D" w:rsidRDefault="00753D2D" w:rsidP="00753D2D">
      <w:pPr>
        <w:pStyle w:val="p1"/>
        <w:numPr>
          <w:ilvl w:val="0"/>
          <w:numId w:val="1"/>
        </w:numPr>
        <w:spacing w:before="0" w:beforeAutospacing="0" w:after="0" w:afterAutospacing="0"/>
        <w:rPr>
          <w:rFonts w:ascii="Arial" w:hAnsi="Arial" w:cs="Arial"/>
          <w:sz w:val="22"/>
          <w:szCs w:val="22"/>
        </w:rPr>
      </w:pPr>
      <w:r w:rsidRPr="00753D2D">
        <w:rPr>
          <w:rFonts w:ascii="Arial" w:hAnsi="Arial" w:cs="Arial"/>
          <w:b/>
          <w:bCs/>
          <w:sz w:val="22"/>
          <w:szCs w:val="22"/>
        </w:rPr>
        <w:t>Verantwortung und Fürsorge unter extremen Bedingungen</w:t>
      </w:r>
    </w:p>
    <w:p w14:paraId="2D74F2B1" w14:textId="77777777" w:rsidR="00753D2D" w:rsidRPr="00753D2D" w:rsidRDefault="00753D2D" w:rsidP="00753D2D">
      <w:pPr>
        <w:pStyle w:val="p2"/>
        <w:spacing w:before="0" w:beforeAutospacing="0" w:after="0" w:afterAutospacing="0"/>
        <w:ind w:left="720"/>
        <w:rPr>
          <w:rFonts w:ascii="Arial" w:hAnsi="Arial" w:cs="Arial"/>
          <w:sz w:val="22"/>
          <w:szCs w:val="22"/>
        </w:rPr>
      </w:pPr>
      <w:r w:rsidRPr="00753D2D">
        <w:rPr>
          <w:rFonts w:ascii="Arial" w:hAnsi="Arial" w:cs="Arial"/>
          <w:sz w:val="22"/>
          <w:szCs w:val="22"/>
        </w:rPr>
        <w:t>Ein besonderer Fokus liegt auf der Verantwortung, die viele Frauen für Kinder, ältere Angehörige oder andere Schutzbedürftige übernahmen. Sie versuchten, unter unmenschlichen Bedingungen Alltag, Würde und Hoffnung zu bewahren.</w:t>
      </w:r>
    </w:p>
    <w:p w14:paraId="7A8F3096" w14:textId="77777777" w:rsidR="00753D2D" w:rsidRPr="00753D2D" w:rsidRDefault="00753D2D" w:rsidP="00753D2D">
      <w:pPr>
        <w:pStyle w:val="p3"/>
        <w:spacing w:before="0" w:beforeAutospacing="0" w:after="0" w:afterAutospacing="0"/>
        <w:rPr>
          <w:rFonts w:ascii="Arial" w:hAnsi="Arial" w:cs="Arial"/>
          <w:sz w:val="22"/>
          <w:szCs w:val="22"/>
        </w:rPr>
      </w:pPr>
    </w:p>
    <w:p w14:paraId="6247E4D9" w14:textId="77777777" w:rsidR="00753D2D" w:rsidRPr="00753D2D" w:rsidRDefault="00753D2D" w:rsidP="00753D2D">
      <w:pPr>
        <w:pStyle w:val="p1"/>
        <w:numPr>
          <w:ilvl w:val="0"/>
          <w:numId w:val="1"/>
        </w:numPr>
        <w:spacing w:before="0" w:beforeAutospacing="0" w:after="0" w:afterAutospacing="0"/>
        <w:rPr>
          <w:rFonts w:ascii="Arial" w:hAnsi="Arial" w:cs="Arial"/>
          <w:sz w:val="22"/>
          <w:szCs w:val="22"/>
        </w:rPr>
      </w:pPr>
      <w:r w:rsidRPr="00753D2D">
        <w:rPr>
          <w:rFonts w:ascii="Arial" w:hAnsi="Arial" w:cs="Arial"/>
          <w:b/>
          <w:bCs/>
          <w:sz w:val="22"/>
          <w:szCs w:val="22"/>
        </w:rPr>
        <w:t>Überlebensstrategien und innere Stärke</w:t>
      </w:r>
    </w:p>
    <w:p w14:paraId="7B234A7F" w14:textId="77777777" w:rsidR="00753D2D" w:rsidRPr="00753D2D" w:rsidRDefault="00753D2D" w:rsidP="00753D2D">
      <w:pPr>
        <w:pStyle w:val="p2"/>
        <w:spacing w:before="0" w:beforeAutospacing="0" w:after="0" w:afterAutospacing="0"/>
        <w:ind w:left="720"/>
        <w:rPr>
          <w:rFonts w:ascii="Arial" w:hAnsi="Arial" w:cs="Arial"/>
          <w:sz w:val="22"/>
          <w:szCs w:val="22"/>
        </w:rPr>
      </w:pPr>
      <w:r w:rsidRPr="00753D2D">
        <w:rPr>
          <w:rFonts w:ascii="Arial" w:hAnsi="Arial" w:cs="Arial"/>
          <w:sz w:val="22"/>
          <w:szCs w:val="22"/>
        </w:rPr>
        <w:t>Anhand von Tagebüchern, Briefen und persönlichen Zeugnissen wird deutlich, welche Formen von Widerstand, Solidarität und Selbstbehauptung es gab – oft leise, aber kraftvoll.</w:t>
      </w:r>
    </w:p>
    <w:p w14:paraId="13EDD909" w14:textId="77777777" w:rsidR="00753D2D" w:rsidRPr="00753D2D" w:rsidRDefault="00753D2D" w:rsidP="00753D2D">
      <w:pPr>
        <w:pStyle w:val="p3"/>
        <w:spacing w:before="0" w:beforeAutospacing="0" w:after="0" w:afterAutospacing="0"/>
        <w:rPr>
          <w:rFonts w:ascii="Arial" w:hAnsi="Arial" w:cs="Arial"/>
          <w:sz w:val="22"/>
          <w:szCs w:val="22"/>
        </w:rPr>
      </w:pPr>
    </w:p>
    <w:p w14:paraId="26ABDB27" w14:textId="77777777" w:rsidR="00753D2D" w:rsidRPr="00753D2D" w:rsidRDefault="00753D2D" w:rsidP="00753D2D">
      <w:pPr>
        <w:pStyle w:val="p1"/>
        <w:numPr>
          <w:ilvl w:val="0"/>
          <w:numId w:val="1"/>
        </w:numPr>
        <w:spacing w:before="0" w:beforeAutospacing="0" w:after="0" w:afterAutospacing="0"/>
        <w:rPr>
          <w:rFonts w:ascii="Arial" w:hAnsi="Arial" w:cs="Arial"/>
          <w:sz w:val="22"/>
          <w:szCs w:val="22"/>
        </w:rPr>
      </w:pPr>
      <w:r w:rsidRPr="00753D2D">
        <w:rPr>
          <w:rFonts w:ascii="Arial" w:hAnsi="Arial" w:cs="Arial"/>
          <w:b/>
          <w:bCs/>
          <w:sz w:val="22"/>
          <w:szCs w:val="22"/>
        </w:rPr>
        <w:t>Weibliche Formen von Widerstand</w:t>
      </w:r>
    </w:p>
    <w:p w14:paraId="2A033971" w14:textId="77777777" w:rsidR="00753D2D" w:rsidRPr="00753D2D" w:rsidRDefault="00753D2D" w:rsidP="00753D2D">
      <w:pPr>
        <w:pStyle w:val="p2"/>
        <w:spacing w:before="0" w:beforeAutospacing="0" w:after="0" w:afterAutospacing="0"/>
        <w:ind w:left="720"/>
        <w:rPr>
          <w:rFonts w:ascii="Arial" w:hAnsi="Arial" w:cs="Arial"/>
          <w:sz w:val="22"/>
          <w:szCs w:val="22"/>
        </w:rPr>
      </w:pPr>
      <w:r w:rsidRPr="00753D2D">
        <w:rPr>
          <w:rFonts w:ascii="Arial" w:hAnsi="Arial" w:cs="Arial"/>
          <w:sz w:val="22"/>
          <w:szCs w:val="22"/>
        </w:rPr>
        <w:t>Die Ausstellung beleuchtet sowohl organisierten Widerstand als auch alltägliche Akte des Widerstehens: Bildung im Untergrund, gegenseitige Unterstützung, kulturelle Aktivitäten oder der Versuch, religiöse und familiäre Traditionen aufrechtzuerhalten.</w:t>
      </w:r>
    </w:p>
    <w:p w14:paraId="58BF6876" w14:textId="77777777" w:rsidR="00753D2D" w:rsidRPr="00753D2D" w:rsidRDefault="00753D2D" w:rsidP="00753D2D">
      <w:pPr>
        <w:pStyle w:val="p3"/>
        <w:spacing w:before="0" w:beforeAutospacing="0" w:after="0" w:afterAutospacing="0"/>
        <w:rPr>
          <w:rFonts w:ascii="Arial" w:hAnsi="Arial" w:cs="Arial"/>
          <w:sz w:val="22"/>
          <w:szCs w:val="22"/>
        </w:rPr>
      </w:pPr>
    </w:p>
    <w:p w14:paraId="42174A7D" w14:textId="77777777" w:rsidR="00753D2D" w:rsidRPr="00753D2D" w:rsidRDefault="00753D2D" w:rsidP="00753D2D">
      <w:pPr>
        <w:pStyle w:val="p1"/>
        <w:numPr>
          <w:ilvl w:val="0"/>
          <w:numId w:val="1"/>
        </w:numPr>
        <w:spacing w:before="0" w:beforeAutospacing="0" w:after="0" w:afterAutospacing="0"/>
        <w:rPr>
          <w:rFonts w:ascii="Arial" w:hAnsi="Arial" w:cs="Arial"/>
          <w:sz w:val="22"/>
          <w:szCs w:val="22"/>
        </w:rPr>
      </w:pPr>
      <w:r w:rsidRPr="00753D2D">
        <w:rPr>
          <w:rFonts w:ascii="Arial" w:hAnsi="Arial" w:cs="Arial"/>
          <w:b/>
          <w:bCs/>
          <w:sz w:val="22"/>
          <w:szCs w:val="22"/>
        </w:rPr>
        <w:t>Individuelle Lebensgeschichten</w:t>
      </w:r>
    </w:p>
    <w:p w14:paraId="12916C2A" w14:textId="77777777" w:rsidR="00753D2D" w:rsidRPr="00753D2D" w:rsidRDefault="00753D2D" w:rsidP="00753D2D">
      <w:pPr>
        <w:pStyle w:val="p2"/>
        <w:spacing w:before="0" w:beforeAutospacing="0" w:after="0" w:afterAutospacing="0"/>
        <w:ind w:left="720"/>
        <w:rPr>
          <w:rFonts w:ascii="Arial" w:hAnsi="Arial" w:cs="Arial"/>
          <w:sz w:val="22"/>
          <w:szCs w:val="22"/>
        </w:rPr>
      </w:pPr>
      <w:r w:rsidRPr="00753D2D">
        <w:rPr>
          <w:rFonts w:ascii="Arial" w:hAnsi="Arial" w:cs="Arial"/>
          <w:sz w:val="22"/>
          <w:szCs w:val="22"/>
        </w:rPr>
        <w:t>Im Zentrum stehen konkrete Biografien. Persönliche Fotos, Dokumente und Zitate machen die Schicksale einzelner Frauen greifbar und fördern Empathie sowie biografisches Lernen.</w:t>
      </w:r>
    </w:p>
    <w:p w14:paraId="6FEF370F" w14:textId="77777777" w:rsidR="00753D2D" w:rsidRPr="00753D2D" w:rsidRDefault="00753D2D" w:rsidP="00753D2D">
      <w:pPr>
        <w:rPr>
          <w:rFonts w:ascii="Arial" w:hAnsi="Arial" w:cs="Arial"/>
          <w:sz w:val="22"/>
          <w:szCs w:val="22"/>
        </w:rPr>
      </w:pPr>
    </w:p>
    <w:p w14:paraId="4720364E" w14:textId="77777777" w:rsidR="00753D2D" w:rsidRPr="00753D2D" w:rsidRDefault="00753D2D" w:rsidP="00753D2D">
      <w:pPr>
        <w:rPr>
          <w:rFonts w:ascii="Arial" w:hAnsi="Arial" w:cs="Arial"/>
          <w:sz w:val="22"/>
          <w:szCs w:val="22"/>
        </w:rPr>
      </w:pPr>
      <w:r w:rsidRPr="00753D2D">
        <w:rPr>
          <w:rFonts w:ascii="Arial" w:hAnsi="Arial" w:cs="Arial"/>
          <w:b/>
          <w:bCs/>
          <w:sz w:val="22"/>
          <w:szCs w:val="22"/>
        </w:rPr>
        <w:t>Wie kann ich die Inhalte im Unterricht aufgreifen?</w:t>
      </w:r>
    </w:p>
    <w:p w14:paraId="39D031EB" w14:textId="77777777" w:rsidR="00753D2D" w:rsidRDefault="00753D2D" w:rsidP="00753D2D">
      <w:pPr>
        <w:rPr>
          <w:rFonts w:ascii="Arial" w:hAnsi="Arial" w:cs="Arial"/>
          <w:sz w:val="22"/>
          <w:szCs w:val="22"/>
        </w:rPr>
      </w:pPr>
      <w:r w:rsidRPr="00753D2D">
        <w:rPr>
          <w:rFonts w:ascii="Arial" w:hAnsi="Arial" w:cs="Arial"/>
          <w:sz w:val="22"/>
          <w:szCs w:val="22"/>
        </w:rPr>
        <w:t>Wir</w:t>
      </w:r>
      <w:r>
        <w:rPr>
          <w:rFonts w:ascii="Arial" w:hAnsi="Arial" w:cs="Arial"/>
          <w:sz w:val="22"/>
          <w:szCs w:val="22"/>
        </w:rPr>
        <w:t xml:space="preserve"> senden Ihnen</w:t>
      </w:r>
      <w:r w:rsidRPr="00753D2D">
        <w:rPr>
          <w:rFonts w:ascii="Arial" w:hAnsi="Arial" w:cs="Arial"/>
          <w:sz w:val="22"/>
          <w:szCs w:val="22"/>
        </w:rPr>
        <w:t xml:space="preserve"> </w:t>
      </w:r>
      <w:r>
        <w:rPr>
          <w:rFonts w:ascii="Arial" w:hAnsi="Arial" w:cs="Arial"/>
          <w:sz w:val="22"/>
          <w:szCs w:val="22"/>
        </w:rPr>
        <w:t xml:space="preserve">anbei </w:t>
      </w:r>
      <w:r w:rsidRPr="00753D2D">
        <w:rPr>
          <w:rFonts w:ascii="Arial" w:hAnsi="Arial" w:cs="Arial"/>
          <w:sz w:val="22"/>
          <w:szCs w:val="22"/>
        </w:rPr>
        <w:t>eine kleine, adaptierbare Materialsammlung und kreative Impulse, um das Thema entweder intensiver oder kürzer im Unterricht umzuwälzen, abhängig davon, wie viel Zeit Ihnen zur Verfügung steht. Eine intensive Vorarbeit vor dem Besuch der Ausstellung ist nicht nötig.</w:t>
      </w:r>
    </w:p>
    <w:p w14:paraId="0317C736" w14:textId="77777777" w:rsidR="00753D2D" w:rsidRDefault="00753D2D" w:rsidP="00753D2D">
      <w:pPr>
        <w:rPr>
          <w:rFonts w:ascii="Arial" w:hAnsi="Arial" w:cs="Arial"/>
          <w:sz w:val="22"/>
          <w:szCs w:val="22"/>
        </w:rPr>
      </w:pPr>
    </w:p>
    <w:p w14:paraId="424216FE" w14:textId="77777777" w:rsidR="00753D2D" w:rsidRPr="00753D2D" w:rsidRDefault="00753D2D" w:rsidP="00753D2D">
      <w:pPr>
        <w:rPr>
          <w:rFonts w:ascii="Arial" w:hAnsi="Arial" w:cs="Arial"/>
          <w:b/>
          <w:bCs/>
          <w:sz w:val="22"/>
          <w:szCs w:val="22"/>
        </w:rPr>
      </w:pPr>
      <w:r w:rsidRPr="00753D2D">
        <w:rPr>
          <w:rFonts w:ascii="Arial" w:hAnsi="Arial" w:cs="Arial"/>
          <w:b/>
          <w:bCs/>
          <w:sz w:val="22"/>
          <w:szCs w:val="22"/>
        </w:rPr>
        <w:t>Wie bekomme ich die Ausstellung an meine Schule?</w:t>
      </w:r>
    </w:p>
    <w:p w14:paraId="7C78E6D6" w14:textId="77777777" w:rsidR="00753D2D" w:rsidRDefault="00753D2D" w:rsidP="00753D2D">
      <w:pPr>
        <w:rPr>
          <w:rFonts w:ascii="Arial" w:hAnsi="Arial" w:cs="Arial"/>
          <w:sz w:val="22"/>
          <w:szCs w:val="22"/>
        </w:rPr>
      </w:pPr>
      <w:r>
        <w:rPr>
          <w:rFonts w:ascii="Arial" w:hAnsi="Arial" w:cs="Arial"/>
          <w:sz w:val="22"/>
          <w:szCs w:val="22"/>
        </w:rPr>
        <w:t>Die Ready-</w:t>
      </w:r>
      <w:proofErr w:type="spellStart"/>
      <w:r>
        <w:rPr>
          <w:rFonts w:ascii="Arial" w:hAnsi="Arial" w:cs="Arial"/>
          <w:sz w:val="22"/>
          <w:szCs w:val="22"/>
        </w:rPr>
        <w:t>to</w:t>
      </w:r>
      <w:proofErr w:type="spellEnd"/>
      <w:r>
        <w:rPr>
          <w:rFonts w:ascii="Arial" w:hAnsi="Arial" w:cs="Arial"/>
          <w:sz w:val="22"/>
          <w:szCs w:val="22"/>
        </w:rPr>
        <w:t>-print-Ausstellung kann unter folgender Adresse direkt bei Yad Vashem kostenlos bestellt werden:</w:t>
      </w:r>
      <w:r w:rsidR="00A47D26">
        <w:rPr>
          <w:rFonts w:ascii="Arial" w:hAnsi="Arial" w:cs="Arial"/>
          <w:sz w:val="22"/>
          <w:szCs w:val="22"/>
        </w:rPr>
        <w:t xml:space="preserve"> </w:t>
      </w:r>
      <w:hyperlink r:id="rId5" w:history="1">
        <w:r w:rsidR="00A47D26" w:rsidRPr="00240488">
          <w:rPr>
            <w:rStyle w:val="Hyperlink"/>
            <w:rFonts w:ascii="Arial" w:hAnsi="Arial" w:cs="Arial"/>
            <w:sz w:val="22"/>
            <w:szCs w:val="22"/>
          </w:rPr>
          <w:t>https://www.yadvashem.org/de/ready2print/spots-of-light.html</w:t>
        </w:r>
      </w:hyperlink>
      <w:r w:rsidR="00A47D26">
        <w:rPr>
          <w:rFonts w:ascii="Arial" w:hAnsi="Arial" w:cs="Arial"/>
          <w:sz w:val="22"/>
          <w:szCs w:val="22"/>
        </w:rPr>
        <w:t xml:space="preserve"> </w:t>
      </w:r>
    </w:p>
    <w:p w14:paraId="453CAB69" w14:textId="77777777" w:rsidR="00A47D26" w:rsidRDefault="00A47D26">
      <w:pPr>
        <w:rPr>
          <w:rFonts w:ascii="Arial" w:hAnsi="Arial" w:cs="Arial"/>
          <w:sz w:val="22"/>
          <w:szCs w:val="22"/>
        </w:rPr>
      </w:pPr>
    </w:p>
    <w:p w14:paraId="4388A4CD" w14:textId="77777777" w:rsidR="00A47D26" w:rsidRDefault="00753D2D">
      <w:pPr>
        <w:rPr>
          <w:rFonts w:ascii="Arial" w:hAnsi="Arial" w:cs="Arial"/>
          <w:sz w:val="22"/>
          <w:szCs w:val="22"/>
        </w:rPr>
      </w:pPr>
      <w:r>
        <w:rPr>
          <w:rFonts w:ascii="Arial" w:hAnsi="Arial" w:cs="Arial"/>
          <w:sz w:val="22"/>
          <w:szCs w:val="22"/>
        </w:rPr>
        <w:t>Drucken Sie die Tafeln</w:t>
      </w:r>
      <w:r w:rsidR="00A47D26">
        <w:rPr>
          <w:rFonts w:ascii="Arial" w:hAnsi="Arial" w:cs="Arial"/>
          <w:sz w:val="22"/>
          <w:szCs w:val="22"/>
        </w:rPr>
        <w:t xml:space="preserve"> z.B.</w:t>
      </w:r>
      <w:r>
        <w:rPr>
          <w:rFonts w:ascii="Arial" w:hAnsi="Arial" w:cs="Arial"/>
          <w:sz w:val="22"/>
          <w:szCs w:val="22"/>
        </w:rPr>
        <w:t xml:space="preserve"> in einem Copyshop Ihrer Wahl aus, damit Sie die</w:t>
      </w:r>
      <w:r w:rsidR="00A47D26">
        <w:rPr>
          <w:rFonts w:ascii="Arial" w:hAnsi="Arial" w:cs="Arial"/>
          <w:sz w:val="22"/>
          <w:szCs w:val="22"/>
        </w:rPr>
        <w:t xml:space="preserve">se </w:t>
      </w:r>
      <w:r>
        <w:rPr>
          <w:rFonts w:ascii="Arial" w:hAnsi="Arial" w:cs="Arial"/>
          <w:sz w:val="22"/>
          <w:szCs w:val="22"/>
        </w:rPr>
        <w:t>nachhaltig</w:t>
      </w:r>
      <w:r w:rsidR="00A47D26">
        <w:rPr>
          <w:rFonts w:ascii="Arial" w:hAnsi="Arial" w:cs="Arial"/>
          <w:sz w:val="22"/>
          <w:szCs w:val="22"/>
        </w:rPr>
        <w:t xml:space="preserve"> an der Schule</w:t>
      </w:r>
      <w:r>
        <w:rPr>
          <w:rFonts w:ascii="Arial" w:hAnsi="Arial" w:cs="Arial"/>
          <w:sz w:val="22"/>
          <w:szCs w:val="22"/>
        </w:rPr>
        <w:t xml:space="preserve"> nutzen können.</w:t>
      </w:r>
    </w:p>
    <w:p w14:paraId="6C271527" w14:textId="77777777" w:rsidR="00072819" w:rsidRDefault="00753D2D">
      <w:pPr>
        <w:rPr>
          <w:rFonts w:ascii="Arial" w:hAnsi="Arial" w:cs="Arial"/>
          <w:sz w:val="22"/>
          <w:szCs w:val="22"/>
        </w:rPr>
      </w:pPr>
      <w:r>
        <w:rPr>
          <w:rFonts w:ascii="Arial" w:hAnsi="Arial" w:cs="Arial"/>
          <w:sz w:val="22"/>
          <w:szCs w:val="22"/>
        </w:rPr>
        <w:t>Für Fragen zur Ausstellung und/oder des Kopierauftrags können Sie sich gerne an Mathias Geiger (</w:t>
      </w:r>
      <w:hyperlink r:id="rId6" w:history="1">
        <w:r w:rsidRPr="00240488">
          <w:rPr>
            <w:rStyle w:val="Hyperlink"/>
            <w:rFonts w:ascii="Arial" w:hAnsi="Arial" w:cs="Arial"/>
            <w:sz w:val="22"/>
            <w:szCs w:val="22"/>
          </w:rPr>
          <w:t>mathias.geiger@nbs-bw.de</w:t>
        </w:r>
      </w:hyperlink>
      <w:r>
        <w:rPr>
          <w:rFonts w:ascii="Arial" w:hAnsi="Arial" w:cs="Arial"/>
          <w:sz w:val="22"/>
          <w:szCs w:val="22"/>
        </w:rPr>
        <w:t>) wenden.</w:t>
      </w:r>
    </w:p>
    <w:p w14:paraId="288DF8CD" w14:textId="47359F8D" w:rsidR="00A47D26" w:rsidRPr="00A47D26" w:rsidRDefault="00A47D26">
      <w:pPr>
        <w:rPr>
          <w:rFonts w:ascii="Arial" w:hAnsi="Arial" w:cs="Arial"/>
          <w:sz w:val="22"/>
          <w:szCs w:val="22"/>
        </w:rPr>
      </w:pPr>
    </w:p>
    <w:sectPr w:rsidR="00A47D26" w:rsidRPr="00A47D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52631"/>
    <w:multiLevelType w:val="hybridMultilevel"/>
    <w:tmpl w:val="A246C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FD6C8D"/>
    <w:multiLevelType w:val="hybridMultilevel"/>
    <w:tmpl w:val="80FA9684"/>
    <w:lvl w:ilvl="0" w:tplc="E4E254B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75109903">
    <w:abstractNumId w:val="0"/>
  </w:num>
  <w:num w:numId="2" w16cid:durableId="56094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2D"/>
    <w:rsid w:val="00072819"/>
    <w:rsid w:val="00246066"/>
    <w:rsid w:val="0032229F"/>
    <w:rsid w:val="00753D2D"/>
    <w:rsid w:val="00765F19"/>
    <w:rsid w:val="007D087F"/>
    <w:rsid w:val="00A47D26"/>
    <w:rsid w:val="00B22BCF"/>
    <w:rsid w:val="00C6323E"/>
    <w:rsid w:val="00E5163B"/>
    <w:rsid w:val="00FE0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BA0F"/>
  <w15:chartTrackingRefBased/>
  <w15:docId w15:val="{F2D7FB0B-EE29-7043-BA60-26DFD8CD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3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53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53D2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53D2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53D2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53D2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3D2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3D2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3D2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3D2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53D2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53D2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53D2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53D2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53D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3D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3D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3D2D"/>
    <w:rPr>
      <w:rFonts w:eastAsiaTheme="majorEastAsia" w:cstheme="majorBidi"/>
      <w:color w:val="272727" w:themeColor="text1" w:themeTint="D8"/>
    </w:rPr>
  </w:style>
  <w:style w:type="paragraph" w:styleId="Titel">
    <w:name w:val="Title"/>
    <w:basedOn w:val="Standard"/>
    <w:next w:val="Standard"/>
    <w:link w:val="TitelZchn"/>
    <w:uiPriority w:val="10"/>
    <w:qFormat/>
    <w:rsid w:val="00753D2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3D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3D2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3D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3D2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53D2D"/>
    <w:rPr>
      <w:i/>
      <w:iCs/>
      <w:color w:val="404040" w:themeColor="text1" w:themeTint="BF"/>
    </w:rPr>
  </w:style>
  <w:style w:type="paragraph" w:styleId="Listenabsatz">
    <w:name w:val="List Paragraph"/>
    <w:basedOn w:val="Standard"/>
    <w:uiPriority w:val="34"/>
    <w:qFormat/>
    <w:rsid w:val="00753D2D"/>
    <w:pPr>
      <w:ind w:left="720"/>
      <w:contextualSpacing/>
    </w:pPr>
  </w:style>
  <w:style w:type="character" w:styleId="IntensiveHervorhebung">
    <w:name w:val="Intense Emphasis"/>
    <w:basedOn w:val="Absatz-Standardschriftart"/>
    <w:uiPriority w:val="21"/>
    <w:qFormat/>
    <w:rsid w:val="00753D2D"/>
    <w:rPr>
      <w:i/>
      <w:iCs/>
      <w:color w:val="2F5496" w:themeColor="accent1" w:themeShade="BF"/>
    </w:rPr>
  </w:style>
  <w:style w:type="paragraph" w:styleId="IntensivesZitat">
    <w:name w:val="Intense Quote"/>
    <w:basedOn w:val="Standard"/>
    <w:next w:val="Standard"/>
    <w:link w:val="IntensivesZitatZchn"/>
    <w:uiPriority w:val="30"/>
    <w:qFormat/>
    <w:rsid w:val="00753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53D2D"/>
    <w:rPr>
      <w:i/>
      <w:iCs/>
      <w:color w:val="2F5496" w:themeColor="accent1" w:themeShade="BF"/>
    </w:rPr>
  </w:style>
  <w:style w:type="character" w:styleId="IntensiverVerweis">
    <w:name w:val="Intense Reference"/>
    <w:basedOn w:val="Absatz-Standardschriftart"/>
    <w:uiPriority w:val="32"/>
    <w:qFormat/>
    <w:rsid w:val="00753D2D"/>
    <w:rPr>
      <w:b/>
      <w:bCs/>
      <w:smallCaps/>
      <w:color w:val="2F5496" w:themeColor="accent1" w:themeShade="BF"/>
      <w:spacing w:val="5"/>
    </w:rPr>
  </w:style>
  <w:style w:type="paragraph" w:customStyle="1" w:styleId="p1">
    <w:name w:val="p1"/>
    <w:basedOn w:val="Standard"/>
    <w:rsid w:val="00753D2D"/>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2">
    <w:name w:val="p2"/>
    <w:basedOn w:val="Standard"/>
    <w:rsid w:val="00753D2D"/>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p3">
    <w:name w:val="p3"/>
    <w:basedOn w:val="Standard"/>
    <w:rsid w:val="00753D2D"/>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753D2D"/>
    <w:rPr>
      <w:color w:val="0563C1" w:themeColor="hyperlink"/>
      <w:u w:val="single"/>
    </w:rPr>
  </w:style>
  <w:style w:type="character" w:styleId="NichtaufgelsteErwhnung">
    <w:name w:val="Unresolved Mention"/>
    <w:basedOn w:val="Absatz-Standardschriftart"/>
    <w:uiPriority w:val="99"/>
    <w:semiHidden/>
    <w:unhideWhenUsed/>
    <w:rsid w:val="00753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hias.geiger@nbs-bw.de" TargetMode="External"/><Relationship Id="rId11" Type="http://schemas.openxmlformats.org/officeDocument/2006/relationships/customXml" Target="../customXml/item3.xml"/><Relationship Id="rId5" Type="http://schemas.openxmlformats.org/officeDocument/2006/relationships/hyperlink" Target="https://www.yadvashem.org/de/ready2print/spots-of-light.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CA20B6C3201B4EB00DAFC8A6C5697A" ma:contentTypeVersion="15" ma:contentTypeDescription="Ein neues Dokument erstellen." ma:contentTypeScope="" ma:versionID="776a6269fbb582f0ac13585fdd4ddc60">
  <xsd:schema xmlns:xsd="http://www.w3.org/2001/XMLSchema" xmlns:xs="http://www.w3.org/2001/XMLSchema" xmlns:p="http://schemas.microsoft.com/office/2006/metadata/properties" xmlns:ns2="3c038a89-7ac7-478a-8f56-fcfed6789fa1" xmlns:ns3="b0a12594-d5ce-4a2f-9bb1-d2f9e8063058" targetNamespace="http://schemas.microsoft.com/office/2006/metadata/properties" ma:root="true" ma:fieldsID="5c3bfa08776c26a22f2ac238847815b9" ns2:_="" ns3:_="">
    <xsd:import namespace="3c038a89-7ac7-478a-8f56-fcfed6789fa1"/>
    <xsd:import namespace="b0a12594-d5ce-4a2f-9bb1-d2f9e80630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38a89-7ac7-478a-8f56-fcfed6789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8689333-6ab8-4cde-b08c-b45695bbcd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12594-d5ce-4a2f-9bb1-d2f9e80630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6d2c25-5ac7-48f8-ba03-eba0bb69a9ed}" ma:internalName="TaxCatchAll" ma:showField="CatchAllData" ma:web="b0a12594-d5ce-4a2f-9bb1-d2f9e80630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038a89-7ac7-478a-8f56-fcfed6789fa1">
      <Terms xmlns="http://schemas.microsoft.com/office/infopath/2007/PartnerControls"/>
    </lcf76f155ced4ddcb4097134ff3c332f>
    <TaxCatchAll xmlns="b0a12594-d5ce-4a2f-9bb1-d2f9e8063058" xsi:nil="true"/>
  </documentManagement>
</p:properties>
</file>

<file path=customXml/itemProps1.xml><?xml version="1.0" encoding="utf-8"?>
<ds:datastoreItem xmlns:ds="http://schemas.openxmlformats.org/officeDocument/2006/customXml" ds:itemID="{E9C11665-A1DF-4834-A55E-3F831CCCA810}"/>
</file>

<file path=customXml/itemProps2.xml><?xml version="1.0" encoding="utf-8"?>
<ds:datastoreItem xmlns:ds="http://schemas.openxmlformats.org/officeDocument/2006/customXml" ds:itemID="{14FEDE9E-5055-4E22-9616-92E6C67587CE}"/>
</file>

<file path=customXml/itemProps3.xml><?xml version="1.0" encoding="utf-8"?>
<ds:datastoreItem xmlns:ds="http://schemas.openxmlformats.org/officeDocument/2006/customXml" ds:itemID="{944C97B4-5F3C-454C-A6F7-0B556D39301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2491</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Geiger</dc:creator>
  <cp:keywords/>
  <dc:description/>
  <cp:lastModifiedBy>Claudia Rugart</cp:lastModifiedBy>
  <cp:revision>2</cp:revision>
  <dcterms:created xsi:type="dcterms:W3CDTF">2026-05-22T08:20:00Z</dcterms:created>
  <dcterms:modified xsi:type="dcterms:W3CDTF">2026-05-22T08:20:00Z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0x010100C0CA20B6C3201B4EB00DAFC8A6C5697A</vt:lpwstr>
  </property>
</Properties>
</file>